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FE" w:rsidRPr="008B17FE" w:rsidRDefault="008B17FE" w:rsidP="008B17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8C9E"/>
          <w:kern w:val="36"/>
          <w:sz w:val="32"/>
          <w:szCs w:val="32"/>
          <w:lang w:eastAsia="ru-RU"/>
        </w:rPr>
      </w:pPr>
      <w:r w:rsidRPr="008B17FE">
        <w:rPr>
          <w:rFonts w:ascii="Times New Roman" w:eastAsia="Times New Roman" w:hAnsi="Times New Roman" w:cs="Times New Roman"/>
          <w:b/>
          <w:bCs/>
          <w:color w:val="008C9E"/>
          <w:kern w:val="36"/>
          <w:sz w:val="32"/>
          <w:szCs w:val="32"/>
          <w:lang w:eastAsia="ru-RU"/>
        </w:rPr>
        <w:t>Информация для юридических и физических лиц</w:t>
      </w:r>
    </w:p>
    <w:p w:rsidR="008B17FE" w:rsidRPr="008B17FE" w:rsidRDefault="008B17FE" w:rsidP="008B17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29 июня 2021 года вступил в силу Федеральный закон от 30 декабря 2020 г.   № 518-ФЗ </w:t>
      </w:r>
    </w:p>
    <w:p w:rsidR="008B17FE" w:rsidRPr="008B17FE" w:rsidRDefault="008B17FE" w:rsidP="008B17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«О внесении изменений в отдельные законодательные акты Российской Федерации», который устанавливает порядок выявления правообладателей ранее учтенных объектов недвижимости.</w:t>
      </w:r>
    </w:p>
    <w:p w:rsidR="008B17FE" w:rsidRPr="008B17FE" w:rsidRDefault="008B17FE" w:rsidP="008B17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Администрация СП </w:t>
      </w: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Кундашлинский </w:t>
      </w: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сельсовет муниципального района Балтачевский район Республики Башкортостан информирует о проведении работ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помещений), права на которые в Едином государственном реестре недвижимости не зарегистрированы.</w:t>
      </w:r>
    </w:p>
    <w:p w:rsidR="008B17FE" w:rsidRPr="008B17FE" w:rsidRDefault="008B17FE" w:rsidP="008B17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proofErr w:type="gramStart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Извещаем, что правообладатели объектов недвижимости или любые заинтересованные лица могут обратиться в администрацию СП Кундашлинский сельсовет муниципального района Балтачевский </w:t>
      </w:r>
      <w:r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район по адресу: д. Кундашлы, ул. </w:t>
      </w:r>
      <w:proofErr w:type="spellStart"/>
      <w:r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Такаева</w:t>
      </w:r>
      <w:proofErr w:type="spellEnd"/>
      <w:r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, 49</w:t>
      </w: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(здание Адм</w:t>
      </w:r>
      <w:r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инистрации СП) (тел. 834753 2-66-16</w:t>
      </w: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график работы понедельник-пятница с 08:30 ч. до 17:12 ч., обед с 12:30 ч. до 14:00 ч.) для предоставления сведений о правообладателях ранее учтенных</w:t>
      </w:r>
      <w:proofErr w:type="gramEnd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</w:t>
      </w:r>
      <w:proofErr w:type="gramStart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объектов</w:t>
      </w:r>
      <w:proofErr w:type="gramEnd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с проведением вышеуказанных мероприятий. Обращения оформляются в письменном виде и направляются в адрес Администрации лично, почтой или на адрес электронной почты </w:t>
      </w:r>
      <w:proofErr w:type="spellStart"/>
      <w:r w:rsidRPr="008B17FE">
        <w:rPr>
          <w:rFonts w:ascii="Times New Roman" w:hAnsi="Times New Roman" w:cs="Times New Roman"/>
          <w:color w:val="D93025"/>
          <w:spacing w:val="2"/>
          <w:sz w:val="32"/>
          <w:szCs w:val="32"/>
          <w:lang w:val="en-US"/>
        </w:rPr>
        <w:t>kundash</w:t>
      </w:r>
      <w:proofErr w:type="spellEnd"/>
      <w:r w:rsidRPr="008B17FE">
        <w:rPr>
          <w:rFonts w:ascii="Times New Roman" w:hAnsi="Times New Roman" w:cs="Times New Roman"/>
          <w:color w:val="D93025"/>
          <w:spacing w:val="2"/>
          <w:sz w:val="32"/>
          <w:szCs w:val="32"/>
        </w:rPr>
        <w:t>_</w:t>
      </w:r>
      <w:proofErr w:type="spellStart"/>
      <w:r w:rsidRPr="008B17FE">
        <w:rPr>
          <w:rFonts w:ascii="Times New Roman" w:hAnsi="Times New Roman" w:cs="Times New Roman"/>
          <w:color w:val="D93025"/>
          <w:spacing w:val="2"/>
          <w:sz w:val="32"/>
          <w:szCs w:val="32"/>
          <w:lang w:val="en-US"/>
        </w:rPr>
        <w:t>selsovet</w:t>
      </w:r>
      <w:proofErr w:type="spellEnd"/>
      <w:r w:rsidRPr="008B17FE">
        <w:rPr>
          <w:rFonts w:ascii="Times New Roman" w:hAnsi="Times New Roman" w:cs="Times New Roman"/>
          <w:color w:val="D93025"/>
          <w:spacing w:val="2"/>
          <w:sz w:val="32"/>
          <w:szCs w:val="32"/>
        </w:rPr>
        <w:t>@</w:t>
      </w:r>
      <w:proofErr w:type="spellStart"/>
      <w:r w:rsidRPr="008B17FE">
        <w:rPr>
          <w:rFonts w:ascii="Times New Roman" w:hAnsi="Times New Roman" w:cs="Times New Roman"/>
          <w:color w:val="D93025"/>
          <w:spacing w:val="2"/>
          <w:sz w:val="32"/>
          <w:szCs w:val="32"/>
          <w:lang w:val="en-US"/>
        </w:rPr>
        <w:t>ufamts</w:t>
      </w:r>
      <w:proofErr w:type="spellEnd"/>
      <w:r w:rsidRPr="008B17FE">
        <w:rPr>
          <w:rFonts w:ascii="Times New Roman" w:hAnsi="Times New Roman" w:cs="Times New Roman"/>
          <w:color w:val="D93025"/>
          <w:spacing w:val="2"/>
          <w:sz w:val="32"/>
          <w:szCs w:val="32"/>
        </w:rPr>
        <w:t>.</w:t>
      </w:r>
      <w:proofErr w:type="spellStart"/>
      <w:r w:rsidRPr="008B17FE">
        <w:rPr>
          <w:rFonts w:ascii="Times New Roman" w:hAnsi="Times New Roman" w:cs="Times New Roman"/>
          <w:color w:val="D93025"/>
          <w:spacing w:val="2"/>
          <w:sz w:val="32"/>
          <w:szCs w:val="32"/>
          <w:lang w:val="en-US"/>
        </w:rPr>
        <w:t>ru</w:t>
      </w:r>
      <w:proofErr w:type="spellEnd"/>
      <w:proofErr w:type="gramStart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</w:t>
      </w: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П</w:t>
      </w:r>
      <w:proofErr w:type="gramEnd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ри предоставлении заинтересованными лицами сведений о почтовом адресе и (или) адресе электронной почты для связи с ними в администрацию,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:rsidR="008B17FE" w:rsidRPr="008B17FE" w:rsidRDefault="008B17FE" w:rsidP="008B17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Перечни ранее учтенных объектов недвижимости, права на которые в Едином государственном реестре недвижимости не </w:t>
      </w: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lastRenderedPageBreak/>
        <w:t>зарегистрированы, размещены на официальном сайте администрации СП Кундашлинский сельсовет муниципального района Балтачевский район в информационно-телекоммуникационной сети «Интернет» по адресу: </w:t>
      </w:r>
      <w:bookmarkStart w:id="0" w:name="_GoBack"/>
      <w:bookmarkEnd w:id="0"/>
      <w:r w:rsidR="000F0013">
        <w:rPr>
          <w:rFonts w:ascii="Times New Roman" w:eastAsia="Times New Roman" w:hAnsi="Times New Roman" w:cs="Times New Roman"/>
          <w:color w:val="008C9E"/>
          <w:sz w:val="32"/>
          <w:szCs w:val="32"/>
          <w:lang w:eastAsia="ru-RU"/>
        </w:rPr>
        <w:fldChar w:fldCharType="begin"/>
      </w:r>
      <w:r w:rsidR="000F0013">
        <w:rPr>
          <w:rFonts w:ascii="Times New Roman" w:eastAsia="Times New Roman" w:hAnsi="Times New Roman" w:cs="Times New Roman"/>
          <w:color w:val="008C9E"/>
          <w:sz w:val="32"/>
          <w:szCs w:val="32"/>
          <w:lang w:eastAsia="ru-RU"/>
        </w:rPr>
        <w:instrText xml:space="preserve"> HYPERLINK "</w:instrText>
      </w:r>
      <w:r w:rsidR="000F0013" w:rsidRPr="000F0013">
        <w:rPr>
          <w:rFonts w:ascii="Times New Roman" w:eastAsia="Times New Roman" w:hAnsi="Times New Roman" w:cs="Times New Roman"/>
          <w:color w:val="008C9E"/>
          <w:sz w:val="32"/>
          <w:szCs w:val="32"/>
          <w:lang w:eastAsia="ru-RU"/>
        </w:rPr>
        <w:instrText>http://</w:instrText>
      </w:r>
      <w:r w:rsidR="000F0013" w:rsidRPr="000F0013">
        <w:rPr>
          <w:color w:val="008C9E"/>
          <w:spacing w:val="2"/>
        </w:rPr>
        <w:instrText xml:space="preserve"> </w:instrText>
      </w:r>
      <w:r w:rsidR="000F0013" w:rsidRPr="000F0013">
        <w:rPr>
          <w:rFonts w:ascii="Times New Roman" w:hAnsi="Times New Roman" w:cs="Times New Roman"/>
          <w:color w:val="008C9E"/>
          <w:spacing w:val="2"/>
          <w:sz w:val="32"/>
          <w:szCs w:val="32"/>
          <w:lang w:val="en-US"/>
        </w:rPr>
        <w:instrText>kundash</w:instrText>
      </w:r>
      <w:r w:rsidR="000F0013" w:rsidRPr="000F0013">
        <w:rPr>
          <w:rFonts w:ascii="Times New Roman" w:hAnsi="Times New Roman" w:cs="Times New Roman"/>
          <w:color w:val="008C9E"/>
          <w:spacing w:val="2"/>
          <w:sz w:val="32"/>
          <w:szCs w:val="32"/>
        </w:rPr>
        <w:instrText>_</w:instrText>
      </w:r>
      <w:r w:rsidR="000F0013" w:rsidRPr="000F0013">
        <w:rPr>
          <w:rFonts w:ascii="Times New Roman" w:hAnsi="Times New Roman" w:cs="Times New Roman"/>
          <w:color w:val="008C9E"/>
          <w:spacing w:val="2"/>
          <w:sz w:val="32"/>
          <w:szCs w:val="32"/>
          <w:lang w:val="en-US"/>
        </w:rPr>
        <w:instrText>selsovet</w:instrText>
      </w:r>
      <w:r w:rsidR="000F0013" w:rsidRPr="000F0013">
        <w:rPr>
          <w:rFonts w:ascii="Times New Roman" w:hAnsi="Times New Roman" w:cs="Times New Roman"/>
          <w:color w:val="008C9E"/>
          <w:spacing w:val="2"/>
          <w:sz w:val="32"/>
          <w:szCs w:val="32"/>
        </w:rPr>
        <w:instrText>@</w:instrText>
      </w:r>
      <w:r w:rsidR="000F0013" w:rsidRPr="000F0013">
        <w:rPr>
          <w:rFonts w:ascii="Times New Roman" w:hAnsi="Times New Roman" w:cs="Times New Roman"/>
          <w:color w:val="008C9E"/>
          <w:spacing w:val="2"/>
          <w:sz w:val="32"/>
          <w:szCs w:val="32"/>
          <w:lang w:val="en-US"/>
        </w:rPr>
        <w:instrText>ufamts</w:instrText>
      </w:r>
      <w:r w:rsidR="000F0013" w:rsidRPr="000F0013">
        <w:rPr>
          <w:rFonts w:ascii="Times New Roman" w:hAnsi="Times New Roman" w:cs="Times New Roman"/>
          <w:color w:val="008C9E"/>
          <w:spacing w:val="2"/>
          <w:sz w:val="32"/>
          <w:szCs w:val="32"/>
        </w:rPr>
        <w:instrText>.</w:instrText>
      </w:r>
      <w:r w:rsidR="000F0013" w:rsidRPr="000F0013">
        <w:rPr>
          <w:rFonts w:ascii="Times New Roman" w:hAnsi="Times New Roman" w:cs="Times New Roman"/>
          <w:color w:val="008C9E"/>
          <w:spacing w:val="2"/>
          <w:sz w:val="32"/>
          <w:szCs w:val="32"/>
          <w:lang w:val="en-US"/>
        </w:rPr>
        <w:instrText>ru</w:instrText>
      </w:r>
      <w:r w:rsidR="000F0013" w:rsidRPr="000F0013">
        <w:rPr>
          <w:rFonts w:ascii="Times New Roman" w:eastAsia="Times New Roman" w:hAnsi="Times New Roman" w:cs="Times New Roman"/>
          <w:color w:val="008C9E"/>
          <w:sz w:val="32"/>
          <w:szCs w:val="32"/>
          <w:lang w:eastAsia="ru-RU"/>
        </w:rPr>
        <w:instrText xml:space="preserve"> </w:instrText>
      </w:r>
      <w:r w:rsidR="000F0013">
        <w:rPr>
          <w:rFonts w:ascii="Times New Roman" w:eastAsia="Times New Roman" w:hAnsi="Times New Roman" w:cs="Times New Roman"/>
          <w:color w:val="008C9E"/>
          <w:sz w:val="32"/>
          <w:szCs w:val="32"/>
          <w:lang w:eastAsia="ru-RU"/>
        </w:rPr>
        <w:instrText xml:space="preserve">" </w:instrText>
      </w:r>
      <w:r w:rsidR="000F0013">
        <w:rPr>
          <w:rFonts w:ascii="Times New Roman" w:eastAsia="Times New Roman" w:hAnsi="Times New Roman" w:cs="Times New Roman"/>
          <w:color w:val="008C9E"/>
          <w:sz w:val="32"/>
          <w:szCs w:val="32"/>
          <w:lang w:eastAsia="ru-RU"/>
        </w:rPr>
        <w:fldChar w:fldCharType="separate"/>
      </w:r>
      <w:r w:rsidR="000F0013" w:rsidRPr="006F525C">
        <w:rPr>
          <w:rStyle w:val="a3"/>
          <w:rFonts w:ascii="Times New Roman" w:eastAsia="Times New Roman" w:hAnsi="Times New Roman" w:cs="Times New Roman"/>
          <w:sz w:val="32"/>
          <w:szCs w:val="32"/>
          <w:lang w:eastAsia="ru-RU"/>
        </w:rPr>
        <w:t>http://</w:t>
      </w:r>
      <w:r w:rsidR="000F0013" w:rsidRPr="006F525C">
        <w:rPr>
          <w:rStyle w:val="a3"/>
          <w:spacing w:val="2"/>
        </w:rPr>
        <w:t xml:space="preserve"> </w:t>
      </w:r>
      <w:r w:rsidR="000F0013" w:rsidRPr="006F525C">
        <w:rPr>
          <w:rStyle w:val="a3"/>
          <w:rFonts w:ascii="Times New Roman" w:hAnsi="Times New Roman" w:cs="Times New Roman"/>
          <w:spacing w:val="2"/>
          <w:sz w:val="32"/>
          <w:szCs w:val="32"/>
          <w:lang w:val="en-US"/>
        </w:rPr>
        <w:t>kundash</w:t>
      </w:r>
      <w:r w:rsidR="000F0013" w:rsidRPr="006F525C">
        <w:rPr>
          <w:rStyle w:val="a3"/>
          <w:rFonts w:ascii="Times New Roman" w:hAnsi="Times New Roman" w:cs="Times New Roman"/>
          <w:spacing w:val="2"/>
          <w:sz w:val="32"/>
          <w:szCs w:val="32"/>
        </w:rPr>
        <w:t>_</w:t>
      </w:r>
      <w:r w:rsidR="000F0013" w:rsidRPr="006F525C">
        <w:rPr>
          <w:rStyle w:val="a3"/>
          <w:rFonts w:ascii="Times New Roman" w:hAnsi="Times New Roman" w:cs="Times New Roman"/>
          <w:spacing w:val="2"/>
          <w:sz w:val="32"/>
          <w:szCs w:val="32"/>
          <w:lang w:val="en-US"/>
        </w:rPr>
        <w:t>selsovet</w:t>
      </w:r>
      <w:r w:rsidR="000F0013" w:rsidRPr="006F525C">
        <w:rPr>
          <w:rStyle w:val="a3"/>
          <w:rFonts w:ascii="Times New Roman" w:hAnsi="Times New Roman" w:cs="Times New Roman"/>
          <w:spacing w:val="2"/>
          <w:sz w:val="32"/>
          <w:szCs w:val="32"/>
        </w:rPr>
        <w:t>@</w:t>
      </w:r>
      <w:r w:rsidR="000F0013" w:rsidRPr="006F525C">
        <w:rPr>
          <w:rStyle w:val="a3"/>
          <w:rFonts w:ascii="Times New Roman" w:hAnsi="Times New Roman" w:cs="Times New Roman"/>
          <w:spacing w:val="2"/>
          <w:sz w:val="32"/>
          <w:szCs w:val="32"/>
          <w:lang w:val="en-US"/>
        </w:rPr>
        <w:t>ufamts</w:t>
      </w:r>
      <w:r w:rsidR="000F0013" w:rsidRPr="006F525C">
        <w:rPr>
          <w:rStyle w:val="a3"/>
          <w:rFonts w:ascii="Times New Roman" w:hAnsi="Times New Roman" w:cs="Times New Roman"/>
          <w:spacing w:val="2"/>
          <w:sz w:val="32"/>
          <w:szCs w:val="32"/>
        </w:rPr>
        <w:t>.</w:t>
      </w:r>
      <w:r w:rsidR="000F0013" w:rsidRPr="006F525C">
        <w:rPr>
          <w:rStyle w:val="a3"/>
          <w:rFonts w:ascii="Times New Roman" w:hAnsi="Times New Roman" w:cs="Times New Roman"/>
          <w:spacing w:val="2"/>
          <w:sz w:val="32"/>
          <w:szCs w:val="32"/>
          <w:lang w:val="en-US"/>
        </w:rPr>
        <w:t>ru</w:t>
      </w:r>
      <w:r w:rsidR="000F0013" w:rsidRPr="006F525C">
        <w:rPr>
          <w:rStyle w:val="a3"/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F0013">
        <w:rPr>
          <w:rFonts w:ascii="Times New Roman" w:eastAsia="Times New Roman" w:hAnsi="Times New Roman" w:cs="Times New Roman"/>
          <w:color w:val="008C9E"/>
          <w:sz w:val="32"/>
          <w:szCs w:val="32"/>
          <w:lang w:eastAsia="ru-RU"/>
        </w:rPr>
        <w:fldChar w:fldCharType="end"/>
      </w:r>
    </w:p>
    <w:p w:rsidR="008B17FE" w:rsidRPr="008B17FE" w:rsidRDefault="008B17FE" w:rsidP="008B17F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</w:pPr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Дополнительно   сообщаем, что принят Федеральный закон от 23.11.2020г. №374-Ф3 «О внесении изменений в части первую и вторую Налогового кодекса Российской Федерации и отдельные законодательные акты Российской Федерации», которым внесены изменения в подпункт 8 пункта 3 статьи 333.35 Налогового кодекса </w:t>
      </w:r>
      <w:proofErr w:type="gramStart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Российской Федерации, предусматривающий, что за государственную регистрацию, возникшего до дня вступления в силу Федерального закона от 21 июля 1997 года</w:t>
      </w:r>
      <w:proofErr w:type="gramEnd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№122-ФЗ «О государственной регистрации прав на </w:t>
      </w:r>
      <w:proofErr w:type="gramStart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>недвижимое</w:t>
      </w:r>
      <w:proofErr w:type="gramEnd"/>
      <w:r w:rsidRPr="008B17FE">
        <w:rPr>
          <w:rFonts w:ascii="Times New Roman" w:eastAsia="Times New Roman" w:hAnsi="Times New Roman" w:cs="Times New Roman"/>
          <w:color w:val="2C2B2B"/>
          <w:sz w:val="32"/>
          <w:szCs w:val="32"/>
          <w:lang w:eastAsia="ru-RU"/>
        </w:rPr>
        <w:t xml:space="preserve"> имущество и сделок с ним» (далее – Закон № 122-ФЗ) права на объект недвижимости, государственная пошлина не уплачивается. Указанные изменения вступили в силу с 01.01.2021г.</w:t>
      </w:r>
    </w:p>
    <w:p w:rsidR="0090154F" w:rsidRPr="008B17FE" w:rsidRDefault="0090154F">
      <w:pPr>
        <w:rPr>
          <w:rFonts w:ascii="Times New Roman" w:hAnsi="Times New Roman" w:cs="Times New Roman"/>
          <w:sz w:val="32"/>
          <w:szCs w:val="32"/>
        </w:rPr>
      </w:pPr>
    </w:p>
    <w:sectPr w:rsidR="0090154F" w:rsidRPr="008B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FE"/>
    <w:rsid w:val="000F0013"/>
    <w:rsid w:val="008B17FE"/>
    <w:rsid w:val="0090154F"/>
    <w:rsid w:val="00C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2021-12-07T05:28:00Z</dcterms:created>
  <dcterms:modified xsi:type="dcterms:W3CDTF">2021-12-07T05:39:00Z</dcterms:modified>
</cp:coreProperties>
</file>